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79" w:rsidRDefault="00DE6AEF" w:rsidP="006C1875">
      <w:pPr>
        <w:tabs>
          <w:tab w:val="left" w:pos="4820"/>
        </w:tabs>
        <w:spacing w:after="39"/>
      </w:pPr>
      <w:bookmarkStart w:id="0" w:name="_GoBack"/>
      <w:bookmarkEnd w:id="0"/>
      <w:r>
        <w:t xml:space="preserve">Наличие условий организации обучения и воспитания обучающихся с ограниченными возможностями здоровья в соответствии с основными </w:t>
      </w:r>
    </w:p>
    <w:p w:rsidR="00D63479" w:rsidRDefault="00DE6AEF">
      <w:pPr>
        <w:spacing w:after="0" w:line="259" w:lineRule="auto"/>
        <w:ind w:left="0" w:right="2" w:firstLine="0"/>
        <w:jc w:val="center"/>
      </w:pPr>
      <w:r>
        <w:t xml:space="preserve">показателями </w:t>
      </w:r>
    </w:p>
    <w:tbl>
      <w:tblPr>
        <w:tblStyle w:val="TableGrid"/>
        <w:tblW w:w="9884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4777"/>
        <w:gridCol w:w="4627"/>
      </w:tblGrid>
      <w:tr w:rsidR="00D63479" w:rsidTr="006C1875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16" w:line="259" w:lineRule="auto"/>
              <w:ind w:left="2" w:firstLine="0"/>
            </w:pPr>
            <w:r>
              <w:rPr>
                <w:sz w:val="24"/>
              </w:rPr>
              <w:t xml:space="preserve">№ </w:t>
            </w:r>
          </w:p>
          <w:p w:rsidR="00D63479" w:rsidRDefault="00DE6AE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Default="00DE6AEF">
            <w:pPr>
              <w:spacing w:after="0" w:line="23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условий организации </w:t>
            </w:r>
          </w:p>
          <w:p w:rsidR="00D63479" w:rsidRDefault="00DE6AE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обучения и </w:t>
            </w:r>
          </w:p>
          <w:p w:rsidR="006C1875" w:rsidRDefault="00DE6AEF">
            <w:pPr>
              <w:spacing w:after="0" w:line="23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воспитания обучающихся с </w:t>
            </w:r>
          </w:p>
          <w:p w:rsidR="00D63479" w:rsidRDefault="00DE6AE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ограниченными </w:t>
            </w:r>
          </w:p>
          <w:p w:rsidR="006C1875" w:rsidRDefault="00DE6AE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возможностями здоровья и </w:t>
            </w:r>
          </w:p>
          <w:p w:rsidR="00D63479" w:rsidRDefault="00DE6AE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инвалидностью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Условия организации обучения и воспитания обучающихся с ограниченными возможностями здоровья и инвалидностью в техникуме </w:t>
            </w:r>
          </w:p>
        </w:tc>
      </w:tr>
      <w:tr w:rsidR="00D63479" w:rsidTr="006C1875">
        <w:trPr>
          <w:trHeight w:val="24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Pr="00E94BCC" w:rsidRDefault="00DE6AEF">
            <w:pPr>
              <w:spacing w:after="0" w:line="251" w:lineRule="auto"/>
              <w:ind w:left="2" w:firstLine="0"/>
              <w:jc w:val="left"/>
              <w:rPr>
                <w:b/>
              </w:rPr>
            </w:pPr>
            <w:r w:rsidRPr="00E94BCC">
              <w:rPr>
                <w:b/>
                <w:sz w:val="24"/>
              </w:rPr>
              <w:t xml:space="preserve">Наличие обучающихся с ограниченными возможностями здоровья и инвалидностью </w:t>
            </w:r>
          </w:p>
          <w:p w:rsidR="006C1875" w:rsidRPr="00E94BCC" w:rsidRDefault="006C1875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hyperlink r:id="rId5" w:history="1">
              <w:r w:rsidRPr="00E94BCC">
                <w:rPr>
                  <w:rStyle w:val="a3"/>
                  <w:b/>
                  <w:sz w:val="24"/>
                </w:rPr>
                <w:t>http://sgptt.ru/glavnayastranitsa</w:t>
              </w:r>
              <w:r w:rsidRPr="00E94BCC">
                <w:rPr>
                  <w:rStyle w:val="a3"/>
                  <w:b/>
                  <w:sz w:val="24"/>
                </w:rPr>
                <w:t>/abiturientu/</w:t>
              </w:r>
            </w:hyperlink>
          </w:p>
          <w:p w:rsidR="00D63479" w:rsidRPr="00E94BCC" w:rsidRDefault="00DE6AEF">
            <w:pPr>
              <w:spacing w:after="0" w:line="259" w:lineRule="auto"/>
              <w:ind w:left="2" w:firstLine="0"/>
              <w:jc w:val="left"/>
              <w:rPr>
                <w:b/>
                <w:lang w:val="en-US"/>
              </w:rPr>
            </w:pPr>
            <w:proofErr w:type="spellStart"/>
            <w:r w:rsidRPr="00E94BCC">
              <w:rPr>
                <w:b/>
                <w:sz w:val="24"/>
                <w:lang w:val="en-US"/>
              </w:rPr>
              <w:t>usloviyadlya</w:t>
            </w:r>
            <w:proofErr w:type="spellEnd"/>
            <w:r w:rsidRPr="00E94BCC">
              <w:rPr>
                <w:b/>
                <w:sz w:val="24"/>
                <w:lang w:val="en-US"/>
              </w:rPr>
              <w:t>-</w:t>
            </w:r>
            <w:proofErr w:type="spellStart"/>
            <w:r w:rsidRPr="00E94BCC">
              <w:rPr>
                <w:b/>
                <w:sz w:val="24"/>
                <w:lang w:val="en-US"/>
              </w:rPr>
              <w:t>obucheniya</w:t>
            </w:r>
            <w:proofErr w:type="spellEnd"/>
            <w:r w:rsidRPr="00E94BCC">
              <w:rPr>
                <w:b/>
                <w:sz w:val="24"/>
                <w:lang w:val="en-US"/>
              </w:rPr>
              <w:t>-</w:t>
            </w:r>
            <w:proofErr w:type="spellStart"/>
            <w:r w:rsidRPr="00E94BCC">
              <w:rPr>
                <w:b/>
                <w:sz w:val="24"/>
                <w:lang w:val="en-US"/>
              </w:rPr>
              <w:t>lits</w:t>
            </w:r>
            <w:proofErr w:type="spellEnd"/>
            <w:r w:rsidRPr="00E94BCC">
              <w:rPr>
                <w:b/>
                <w:sz w:val="24"/>
                <w:lang w:val="en-US"/>
              </w:rPr>
              <w:t>-s-</w:t>
            </w:r>
            <w:proofErr w:type="spellStart"/>
            <w:r w:rsidRPr="00E94BCC">
              <w:rPr>
                <w:b/>
                <w:sz w:val="24"/>
                <w:lang w:val="en-US"/>
              </w:rPr>
              <w:t>ovz</w:t>
            </w:r>
            <w:proofErr w:type="spellEnd"/>
            <w:r w:rsidRPr="00E94BCC">
              <w:rPr>
                <w:b/>
                <w:sz w:val="24"/>
                <w:lang w:val="en-US"/>
              </w:rPr>
              <w:t>-</w:t>
            </w:r>
            <w:proofErr w:type="spellStart"/>
            <w:r w:rsidRPr="00E94BCC">
              <w:rPr>
                <w:b/>
                <w:sz w:val="24"/>
                <w:lang w:val="en-US"/>
              </w:rPr>
              <w:t>iinvalidov</w:t>
            </w:r>
            <w:proofErr w:type="spellEnd"/>
            <w:r w:rsidRPr="00E94BCC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28" w:line="245" w:lineRule="auto"/>
              <w:ind w:left="0" w:right="65" w:firstLine="0"/>
            </w:pPr>
            <w:r>
              <w:rPr>
                <w:sz w:val="24"/>
              </w:rPr>
              <w:t xml:space="preserve">Обучение по основным программам профессионального обучения (программам профессиональной подготовки по профессиям рабочих, должностям служащих) инвалидов и лиц с ограниченными возможностями здоровья, не имеющих основного общего образования или среднего общего образования): </w:t>
            </w:r>
          </w:p>
          <w:p w:rsidR="00D63479" w:rsidRDefault="00DE6AEF">
            <w:pPr>
              <w:numPr>
                <w:ilvl w:val="0"/>
                <w:numId w:val="2"/>
              </w:numPr>
              <w:spacing w:after="23" w:line="259" w:lineRule="auto"/>
              <w:ind w:hanging="360"/>
              <w:jc w:val="left"/>
            </w:pPr>
            <w:r>
              <w:rPr>
                <w:sz w:val="24"/>
              </w:rPr>
              <w:t xml:space="preserve">Маляр </w:t>
            </w:r>
          </w:p>
          <w:p w:rsidR="00D63479" w:rsidRDefault="00E94BCC">
            <w:pPr>
              <w:numPr>
                <w:ilvl w:val="0"/>
                <w:numId w:val="2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Кулинар изделий из рыбы и </w:t>
            </w:r>
            <w:proofErr w:type="spellStart"/>
            <w:r>
              <w:rPr>
                <w:sz w:val="24"/>
              </w:rPr>
              <w:t>морепродукктов</w:t>
            </w:r>
            <w:proofErr w:type="spellEnd"/>
            <w:r w:rsidR="00DE6AEF">
              <w:rPr>
                <w:sz w:val="24"/>
              </w:rPr>
              <w:t xml:space="preserve"> </w:t>
            </w:r>
          </w:p>
        </w:tc>
      </w:tr>
      <w:tr w:rsidR="00D63479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Pr="00E94BCC" w:rsidRDefault="00DE6AEF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 xml:space="preserve">Использование специальных </w:t>
            </w:r>
          </w:p>
          <w:p w:rsidR="006C1875" w:rsidRPr="00E94BCC" w:rsidRDefault="00DE6AEF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учебников, учебных пособий и</w:t>
            </w:r>
          </w:p>
          <w:p w:rsidR="00D63479" w:rsidRPr="00E94BCC" w:rsidRDefault="00DE6AEF">
            <w:pPr>
              <w:spacing w:after="0" w:line="259" w:lineRule="auto"/>
              <w:ind w:left="2" w:right="153" w:firstLine="0"/>
              <w:rPr>
                <w:b/>
              </w:rPr>
            </w:pPr>
            <w:r w:rsidRPr="00E94BCC">
              <w:rPr>
                <w:b/>
                <w:sz w:val="24"/>
              </w:rPr>
              <w:t xml:space="preserve"> дидактических материалов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79" w:rsidRDefault="00DE6AEF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Обучающимся техникума при возникновении необходимости предоставляются специальные учебники, учебные пособия и дидактические материалы предоставляются по запросу. </w:t>
            </w:r>
          </w:p>
        </w:tc>
      </w:tr>
      <w:tr w:rsidR="006C1875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Default="006C187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Pr="00E94BCC" w:rsidRDefault="006C1875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Default="006C1875" w:rsidP="006C1875">
            <w:pPr>
              <w:spacing w:after="0" w:line="251" w:lineRule="auto"/>
              <w:ind w:left="0" w:right="64" w:firstLine="0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случае необходимости, специальные технические средства обучения коллективного и индивидуального пользования могут быть предоставлены. </w:t>
            </w:r>
          </w:p>
          <w:p w:rsidR="006C1875" w:rsidRDefault="006C1875" w:rsidP="006C18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Во время проведения занятий в группах,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 </w:t>
            </w:r>
          </w:p>
          <w:p w:rsidR="006C1875" w:rsidRDefault="006C1875" w:rsidP="006C18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 </w:t>
            </w:r>
          </w:p>
          <w:p w:rsidR="006C1875" w:rsidRDefault="006C1875" w:rsidP="006C18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Имеются </w:t>
            </w:r>
            <w:proofErr w:type="gramStart"/>
            <w:r>
              <w:rPr>
                <w:sz w:val="24"/>
              </w:rPr>
              <w:t>электронные  учебники</w:t>
            </w:r>
            <w:proofErr w:type="gramEnd"/>
            <w:r>
              <w:rPr>
                <w:sz w:val="24"/>
              </w:rPr>
              <w:t xml:space="preserve"> на электронных носителях. Форма проведения текущей и итоговой </w:t>
            </w:r>
            <w:r>
              <w:rPr>
                <w:sz w:val="24"/>
              </w:rPr>
              <w:lastRenderedPageBreak/>
              <w:t>аттестации для студентов-инвалидов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6C1875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Default="006C187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Pr="00E94BCC" w:rsidRDefault="006C1875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Pr="006C1875" w:rsidRDefault="006C1875" w:rsidP="006C1875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6C1875">
              <w:rPr>
                <w:sz w:val="24"/>
              </w:rPr>
              <w:t xml:space="preserve">В должностные инструкции всех работников включены пункты по оказанию помощи инвалидам в зависимости от нозологии. </w:t>
            </w:r>
          </w:p>
          <w:p w:rsidR="006C1875" w:rsidRPr="006C1875" w:rsidRDefault="006C1875" w:rsidP="006C1875">
            <w:pPr>
              <w:spacing w:after="0" w:line="251" w:lineRule="auto"/>
              <w:ind w:left="0" w:right="64" w:firstLine="0"/>
              <w:rPr>
                <w:sz w:val="24"/>
              </w:rPr>
            </w:pPr>
            <w:r>
              <w:rPr>
                <w:sz w:val="24"/>
              </w:rPr>
              <w:tab/>
            </w:r>
            <w:r w:rsidRPr="006C1875">
              <w:rPr>
                <w:b/>
                <w:sz w:val="24"/>
              </w:rPr>
              <w:t xml:space="preserve">Социальный </w:t>
            </w:r>
            <w:r w:rsidRPr="006C1875">
              <w:rPr>
                <w:b/>
                <w:sz w:val="24"/>
              </w:rPr>
              <w:tab/>
              <w:t>педагог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Pr="006C1875">
              <w:rPr>
                <w:sz w:val="24"/>
              </w:rPr>
              <w:t>социально-</w:t>
            </w:r>
          </w:p>
          <w:p w:rsidR="006C1875" w:rsidRPr="006C1875" w:rsidRDefault="006C1875" w:rsidP="006C1875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6C1875">
              <w:rPr>
                <w:sz w:val="24"/>
              </w:rPr>
              <w:t xml:space="preserve">педагогическое сопровождение семей лиц с ограниченными возможностями здоровья и инвалидностью взаимодействие с ближайшим заинтересованным окружением. Взаимодействие с общественными и социальными организациями, учреждениями образования, здравоохранения, культуры, с целью интеграции лиц с ОВЗ и инвалидностью в социум. </w:t>
            </w:r>
          </w:p>
          <w:p w:rsidR="006C1875" w:rsidRPr="006C1875" w:rsidRDefault="006C1875" w:rsidP="006C1875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6C1875">
              <w:rPr>
                <w:sz w:val="24"/>
              </w:rPr>
              <w:t xml:space="preserve"> </w:t>
            </w:r>
            <w:r w:rsidRPr="006C1875">
              <w:rPr>
                <w:b/>
                <w:sz w:val="24"/>
              </w:rPr>
              <w:t>Педагог – психолог</w:t>
            </w:r>
            <w:r w:rsidRPr="006C1875">
              <w:rPr>
                <w:sz w:val="24"/>
              </w:rPr>
              <w:t xml:space="preserve"> осуществляет психологическое сопровождение лиц с ограниченными возможностями здоровья и инвалидностью </w:t>
            </w:r>
            <w:proofErr w:type="gramStart"/>
            <w:r w:rsidRPr="006C1875">
              <w:rPr>
                <w:sz w:val="24"/>
              </w:rPr>
              <w:t>по  взаимодействию</w:t>
            </w:r>
            <w:proofErr w:type="gramEnd"/>
            <w:r w:rsidRPr="006C1875">
              <w:rPr>
                <w:sz w:val="24"/>
              </w:rPr>
              <w:t xml:space="preserve"> с ближайшим заинтересованным окружением и психологическое сопровождение образовательного процесса, социализацию и профессиональное самоопределение обучающихся с ограниченными возможностями здоровья и инвалидностью. </w:t>
            </w:r>
          </w:p>
          <w:p w:rsidR="006C1875" w:rsidRDefault="006C1875" w:rsidP="006C1875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6C1875">
              <w:rPr>
                <w:b/>
                <w:sz w:val="24"/>
              </w:rPr>
              <w:t>Мастера производственного обучения</w:t>
            </w:r>
            <w:r w:rsidRPr="006C1875">
              <w:rPr>
                <w:sz w:val="24"/>
              </w:rPr>
              <w:t xml:space="preserve"> — организация коррекционно-развивающей образовательной среды, выбор и использование методического и технического обеспечения образовательного процесса. Планирование образовательной деятельности с учетом нозологии, структуры нарушения, актуального состояния и потенциальных возможностей лиц с ограниченными </w:t>
            </w:r>
            <w:r w:rsidRPr="006C1875">
              <w:rPr>
                <w:sz w:val="24"/>
              </w:rPr>
              <w:lastRenderedPageBreak/>
              <w:t>возможностями здоровья и инвалидностью.</w:t>
            </w:r>
          </w:p>
        </w:tc>
      </w:tr>
      <w:tr w:rsidR="006C1875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Default="006C187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5" w:rsidRPr="00E94BCC" w:rsidRDefault="00E94BCC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Организация тренингов с лицами с </w:t>
            </w:r>
            <w:proofErr w:type="gramStart"/>
            <w:r w:rsidRPr="00E94BCC">
              <w:rPr>
                <w:sz w:val="24"/>
              </w:rPr>
              <w:t>ОВЗ  и</w:t>
            </w:r>
            <w:proofErr w:type="gramEnd"/>
            <w:r w:rsidRPr="00E94BCC">
              <w:rPr>
                <w:sz w:val="24"/>
              </w:rPr>
              <w:t xml:space="preserve"> инвалидностью по следующим направлениям: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— </w:t>
            </w:r>
            <w:r w:rsidRPr="00E94BCC">
              <w:rPr>
                <w:sz w:val="24"/>
              </w:rPr>
              <w:tab/>
              <w:t xml:space="preserve">эффективная </w:t>
            </w:r>
            <w:r w:rsidRPr="00E94BCC">
              <w:rPr>
                <w:sz w:val="24"/>
              </w:rPr>
              <w:tab/>
              <w:t xml:space="preserve">межличностная коммуникабельность студентов; — обучение навыкам самоконтроля;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— развитие личностного самоконтроля с навыками противодействия давлению среды;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— обучение эффективным формам поведения в стрессовых ситуациях;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— формирование лидерского потенциала;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— повышение самооценки личности лиц с ОВЗ; — групповая психотерапия лиц с ОВЗ. </w:t>
            </w:r>
          </w:p>
          <w:p w:rsidR="00E94BCC" w:rsidRPr="00E94BCC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 xml:space="preserve">Организация психологической помощи: </w:t>
            </w:r>
          </w:p>
          <w:p w:rsidR="006C1875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 w:rsidRPr="00E94BCC">
              <w:rPr>
                <w:sz w:val="24"/>
              </w:rPr>
              <w:t>а) консультация лиц с ОВЗ и инвалидностью с психологическими проблемами;</w:t>
            </w:r>
          </w:p>
          <w:p w:rsidR="00E94BCC" w:rsidRPr="006C1875" w:rsidRDefault="00E94BCC" w:rsidP="00E94BCC">
            <w:pPr>
              <w:spacing w:after="0" w:line="251" w:lineRule="auto"/>
              <w:ind w:left="0" w:right="64" w:firstLine="0"/>
              <w:rPr>
                <w:sz w:val="24"/>
              </w:rPr>
            </w:pPr>
            <w:r>
              <w:rPr>
                <w:sz w:val="24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E94BCC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spacing w:after="0" w:line="243" w:lineRule="auto"/>
              <w:ind w:left="2" w:right="12" w:firstLine="0"/>
              <w:jc w:val="left"/>
              <w:rPr>
                <w:b/>
              </w:rPr>
            </w:pPr>
            <w:r w:rsidRPr="00E94BCC">
              <w:rPr>
                <w:b/>
                <w:sz w:val="24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 </w:t>
            </w:r>
          </w:p>
          <w:p w:rsidR="00E94BCC" w:rsidRPr="00E94BCC" w:rsidRDefault="00E94BCC" w:rsidP="00E94BCC">
            <w:pPr>
              <w:spacing w:after="0" w:line="259" w:lineRule="auto"/>
              <w:ind w:left="2" w:right="153" w:firstLine="0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http://sgptt.ru/dostupnaya-sreda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Учебные корпуса оснащены пандусом и специальными поручнями. </w:t>
            </w:r>
          </w:p>
          <w:p w:rsidR="00E94BCC" w:rsidRDefault="00E94BCC" w:rsidP="00E94BCC">
            <w:pPr>
              <w:spacing w:after="0" w:line="248" w:lineRule="auto"/>
              <w:ind w:left="0" w:right="63" w:firstLine="0"/>
            </w:pPr>
            <w:r>
              <w:rPr>
                <w:sz w:val="24"/>
              </w:rPr>
      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 </w:t>
            </w:r>
          </w:p>
          <w:p w:rsidR="00E94BCC" w:rsidRDefault="00E94BCC" w:rsidP="00E94BC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Установлены информационно-тактильные знаки, </w:t>
            </w:r>
            <w:proofErr w:type="gramStart"/>
            <w:r>
              <w:rPr>
                <w:sz w:val="24"/>
              </w:rPr>
              <w:t>схемы  движения</w:t>
            </w:r>
            <w:proofErr w:type="gramEnd"/>
            <w:r>
              <w:rPr>
                <w:sz w:val="24"/>
              </w:rPr>
              <w:t xml:space="preserve"> по объекту, информационная строка. </w:t>
            </w:r>
          </w:p>
          <w:p w:rsidR="00E94BCC" w:rsidRDefault="00E94BCC" w:rsidP="00E94BCC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>Имеется санитарно-гигиеническое помещение для инвалидов и ЛОВЗ.  (Доступная кабина: ширина — 1,65, глубина — 1,8, ширина двери — 0,9. В кабинете рядом с унитазом предусмотрено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разворота кресла-ко</w:t>
            </w:r>
            <w:r>
              <w:rPr>
                <w:sz w:val="24"/>
              </w:rPr>
              <w:t xml:space="preserve">ляски. </w:t>
            </w:r>
            <w:proofErr w:type="gramStart"/>
            <w:r>
              <w:rPr>
                <w:sz w:val="24"/>
              </w:rPr>
              <w:t>Двери  открываются</w:t>
            </w:r>
            <w:proofErr w:type="gramEnd"/>
            <w:r>
              <w:rPr>
                <w:sz w:val="24"/>
              </w:rPr>
              <w:t xml:space="preserve"> наружу</w:t>
            </w:r>
            <w:r>
              <w:rPr>
                <w:sz w:val="24"/>
              </w:rPr>
              <w:t xml:space="preserve">. </w:t>
            </w:r>
          </w:p>
          <w:p w:rsidR="00E94BCC" w:rsidRDefault="00E94BCC" w:rsidP="00E94BC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94BCC" w:rsidRDefault="00E94BCC" w:rsidP="00E94BC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lastRenderedPageBreak/>
              <w:t xml:space="preserve">Здание оснащено противопожарной звуковой сигнализацией, информационным табло, необходимыми табличками и указателями. </w:t>
            </w:r>
          </w:p>
        </w:tc>
      </w:tr>
      <w:tr w:rsidR="00E94BCC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spacing w:after="0" w:line="243" w:lineRule="auto"/>
              <w:ind w:left="2" w:right="12" w:firstLine="0"/>
              <w:jc w:val="left"/>
              <w:rPr>
                <w:b/>
                <w:sz w:val="24"/>
              </w:rPr>
            </w:pPr>
            <w:r w:rsidRPr="00E94BCC">
              <w:rPr>
                <w:b/>
                <w:sz w:val="24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77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студентов по организационным и учебным вопросам; работа с семьей студента; методическая работа с преподавателями; организация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(воспитательной) работы со студентами; оказание содействия студентам с ОВЗ</w:t>
            </w:r>
          </w:p>
        </w:tc>
      </w:tr>
      <w:tr w:rsidR="00E94BCC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pStyle w:val="a5"/>
              <w:ind w:left="88" w:hanging="88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E94BCC">
              <w:rPr>
                <w:b/>
                <w:sz w:val="24"/>
                <w:szCs w:val="24"/>
                <w:lang w:eastAsia="ar-SA"/>
              </w:rPr>
              <w:t>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E94BCC" w:rsidRPr="00E94BCC" w:rsidRDefault="00E94BCC" w:rsidP="00E94BCC">
            <w:pPr>
              <w:spacing w:after="0" w:line="243" w:lineRule="auto"/>
              <w:ind w:left="2" w:right="12" w:firstLine="0"/>
              <w:jc w:val="left"/>
              <w:rPr>
                <w:b/>
                <w:sz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ind w:left="0" w:firstLine="118"/>
              <w:rPr>
                <w:color w:val="auto"/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>В образовательной деятельности техникума используются следующие средства обучения, предназначенные в том числе и для использования лиц с ограниченными возможностями здоровья:</w:t>
            </w:r>
          </w:p>
          <w:p w:rsidR="00E94BCC" w:rsidRPr="00E94BCC" w:rsidRDefault="00E94BCC" w:rsidP="00E94BCC">
            <w:pPr>
              <w:ind w:left="0" w:firstLine="118"/>
              <w:rPr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>- мультимедийные;</w:t>
            </w:r>
          </w:p>
          <w:p w:rsidR="00E94BCC" w:rsidRPr="00E94BCC" w:rsidRDefault="00E94BCC" w:rsidP="00E94BCC">
            <w:pPr>
              <w:ind w:left="0" w:firstLine="118"/>
              <w:rPr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>-</w:t>
            </w:r>
            <w:r w:rsidRPr="00E94BCC">
              <w:rPr>
                <w:sz w:val="24"/>
                <w:szCs w:val="24"/>
              </w:rPr>
              <w:t>электронные образовательные ресурсы;</w:t>
            </w:r>
          </w:p>
          <w:p w:rsidR="00E94BCC" w:rsidRPr="00E94BCC" w:rsidRDefault="00E94BCC" w:rsidP="00E94BCC">
            <w:pPr>
              <w:ind w:left="0" w:firstLine="118"/>
              <w:rPr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 xml:space="preserve">-  аудиовизуальные; </w:t>
            </w:r>
          </w:p>
          <w:p w:rsidR="00E94BCC" w:rsidRPr="00E94BCC" w:rsidRDefault="00E94BCC" w:rsidP="00E94BCC">
            <w:pPr>
              <w:ind w:left="0" w:firstLine="118"/>
              <w:rPr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 xml:space="preserve">- наглядные </w:t>
            </w:r>
            <w:proofErr w:type="gramStart"/>
            <w:r w:rsidRPr="00E94BCC">
              <w:rPr>
                <w:sz w:val="24"/>
                <w:szCs w:val="24"/>
              </w:rPr>
              <w:t xml:space="preserve">плоскостные  </w:t>
            </w:r>
            <w:proofErr w:type="spellStart"/>
            <w:r w:rsidRPr="00E94BCC">
              <w:rPr>
                <w:sz w:val="24"/>
                <w:szCs w:val="24"/>
              </w:rPr>
              <w:t>и.т.д</w:t>
            </w:r>
            <w:proofErr w:type="spellEnd"/>
            <w:r w:rsidRPr="00E94BCC">
              <w:rPr>
                <w:sz w:val="24"/>
                <w:szCs w:val="24"/>
              </w:rPr>
              <w:t>.</w:t>
            </w:r>
            <w:proofErr w:type="gramEnd"/>
          </w:p>
          <w:p w:rsidR="00E94BCC" w:rsidRDefault="00E94BCC" w:rsidP="00E94BCC">
            <w:pPr>
              <w:spacing w:after="0" w:line="277" w:lineRule="auto"/>
              <w:ind w:left="0" w:firstLine="118"/>
              <w:rPr>
                <w:sz w:val="24"/>
              </w:rPr>
            </w:pPr>
            <w:r w:rsidRPr="00E94BCC">
              <w:rPr>
                <w:sz w:val="24"/>
                <w:szCs w:val="24"/>
              </w:rPr>
              <w:t>Учебные аудитории оснащены компьютерной техникой, видеотехникой, аудиотехникой, интерактивными досками. В учебном процессе используются элементы электронного обучения и дистанционных образовательных технологий, формирующих индивидуальные образовательные траектории</w:t>
            </w:r>
          </w:p>
        </w:tc>
      </w:tr>
      <w:tr w:rsidR="00E94BCC" w:rsidTr="006C1875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Default="00E94BCC" w:rsidP="00E94BC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pStyle w:val="a5"/>
              <w:ind w:left="0"/>
              <w:rPr>
                <w:b/>
                <w:color w:val="auto"/>
                <w:sz w:val="24"/>
                <w:szCs w:val="24"/>
              </w:rPr>
            </w:pPr>
            <w:r w:rsidRPr="00E94BCC">
              <w:rPr>
                <w:b/>
                <w:sz w:val="24"/>
                <w:szCs w:val="24"/>
              </w:rPr>
              <w:t>Информация 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E94BCC" w:rsidRPr="00E94BCC" w:rsidRDefault="00E94BCC" w:rsidP="00E94BCC">
            <w:pPr>
              <w:pStyle w:val="a5"/>
              <w:ind w:left="88" w:hanging="8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CC" w:rsidRPr="00E94BCC" w:rsidRDefault="00E94BCC" w:rsidP="00E94BC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94BCC">
              <w:rPr>
                <w:sz w:val="24"/>
                <w:szCs w:val="24"/>
              </w:rPr>
              <w:t>Обучающиеся инвалиды и лица с   ограниченными возмо</w:t>
            </w:r>
            <w:r>
              <w:rPr>
                <w:sz w:val="24"/>
                <w:szCs w:val="24"/>
              </w:rPr>
              <w:t xml:space="preserve">жностями здоровья   участвуют </w:t>
            </w:r>
            <w:r w:rsidRPr="00E94BCC">
              <w:rPr>
                <w:sz w:val="24"/>
                <w:szCs w:val="24"/>
              </w:rPr>
              <w:t xml:space="preserve">в образовательном процессе на общих основаниях (дополнительного оборудования не требуется).  </w:t>
            </w:r>
            <w:r w:rsidRPr="00E94BCC">
              <w:rPr>
                <w:rStyle w:val="a6"/>
                <w:b w:val="0"/>
                <w:sz w:val="24"/>
                <w:szCs w:val="24"/>
              </w:rPr>
              <w:t>Спортивный зал</w:t>
            </w:r>
            <w:r w:rsidRPr="00E94BCC">
              <w:rPr>
                <w:rStyle w:val="a6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используется </w:t>
            </w:r>
            <w:r w:rsidRPr="00E94BCC">
              <w:rPr>
                <w:sz w:val="24"/>
                <w:szCs w:val="24"/>
              </w:rPr>
              <w:t xml:space="preserve">для организации двигательной активности, физического развития детей-инвалидов и лиц с </w:t>
            </w:r>
            <w:r w:rsidRPr="00E94BCC">
              <w:rPr>
                <w:sz w:val="24"/>
                <w:szCs w:val="24"/>
              </w:rPr>
              <w:lastRenderedPageBreak/>
              <w:t>ограниченными возможностями здоровья, проведения физкультурных занятий, спортивных соревнований, праздников</w:t>
            </w:r>
          </w:p>
        </w:tc>
      </w:tr>
    </w:tbl>
    <w:p w:rsidR="00D63479" w:rsidRDefault="00D63479">
      <w:pPr>
        <w:spacing w:after="0" w:line="259" w:lineRule="auto"/>
        <w:ind w:left="-1702" w:right="279" w:firstLine="0"/>
        <w:jc w:val="left"/>
      </w:pPr>
    </w:p>
    <w:p w:rsidR="00D63479" w:rsidRDefault="00DE6AEF">
      <w:pPr>
        <w:ind w:left="-5"/>
      </w:pPr>
      <w:r>
        <w:t xml:space="preserve">В Техникуме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</w:t>
      </w:r>
    </w:p>
    <w:p w:rsidR="00D63479" w:rsidRDefault="00DE6AEF">
      <w:pPr>
        <w:spacing w:after="87"/>
        <w:ind w:left="-5"/>
      </w:pPr>
      <w:r>
        <w:t xml:space="preserve">Комитетом по труду и занятости населения Правительства Хабаровского края разработан и утвержден Порядок предоставления субсидии из краевого бюджета работодателям на возмещение затрат, связанных с сопровождением инвалидов молодого возраста при трудоустройстве (постановление Правительства Хабаровского края от 27.07.2018 № 285-пр). </w:t>
      </w:r>
    </w:p>
    <w:p w:rsidR="00D63479" w:rsidRDefault="00DE6AEF">
      <w:pPr>
        <w:spacing w:after="190"/>
        <w:ind w:left="-5"/>
      </w:pPr>
      <w:r>
        <w:t xml:space="preserve">Порядком предлагается предоставлять работодателям субсидии из краевого бюджета на возмещение:  затрат на доплату наставнику в размере, не превышающем ½ размера минимального размера оплаты труда, установленного федеральным законом, с начисленными на него районным коэффициентом и процентной надбавкой за стаж работы в особых климатических условиях на территории Хабаровского края, в соответствии с территориальным расположением  работодателя на период осуществления наставничества – доплата за наставничество; </w:t>
      </w:r>
    </w:p>
    <w:p w:rsidR="00D63479" w:rsidRDefault="00DE6AEF">
      <w:pPr>
        <w:spacing w:after="197"/>
        <w:ind w:left="-5"/>
      </w:pPr>
      <w:r>
        <w:t xml:space="preserve">    затрат на уплату страховых взносов в соответствии с законодательством Российской Федерации о налогах и сборах, а также страховых взносов,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начисленных на размер доплаты за наставничество. </w:t>
      </w:r>
    </w:p>
    <w:p w:rsidR="00D63479" w:rsidRDefault="00DE6AEF">
      <w:pPr>
        <w:ind w:left="-5"/>
      </w:pPr>
      <w:r>
        <w:t xml:space="preserve">Субсидия предоставляется работодателям – юридическим лицам (за исключением государственных (муниципальных) учреждений), индивидуальным предпринимателям, осуществляющим деятельность на территории Хабаровского края, и:     принявшим на работу инвалида (инвалидов) молодого возраста в соответствии с трудовым законодательством Российской Федерации;     принявшим локальный нормативный акт о назначении из числа работников наставника, ответственного за профессиональную и должностную адаптацию инвалида молодого возраста, с </w:t>
      </w:r>
      <w:r>
        <w:lastRenderedPageBreak/>
        <w:t xml:space="preserve">установлением доплаты за наставничество в соответствии с установленной у работодателя системой оплаты труда. </w:t>
      </w:r>
    </w:p>
    <w:p w:rsidR="00D63479" w:rsidRDefault="00DE6AEF">
      <w:pPr>
        <w:ind w:left="-5"/>
      </w:pPr>
      <w:r>
        <w:t xml:space="preserve">Также определены общие требования к работодателям, предъявляемые в соответствии с нормативными правовыми актами Российской Федерации. </w:t>
      </w:r>
    </w:p>
    <w:p w:rsidR="00D63479" w:rsidRDefault="00DE6AEF">
      <w:pPr>
        <w:ind w:left="-5"/>
      </w:pPr>
      <w:r>
        <w:t xml:space="preserve">Для получения Субсидии работодатель не позднее 15 ноября текущего финансового года представляет в комитет следующие документы (пункт 2.4.  Порядка): </w:t>
      </w:r>
    </w:p>
    <w:p w:rsidR="00D63479" w:rsidRDefault="00DE6AEF">
      <w:pPr>
        <w:numPr>
          <w:ilvl w:val="0"/>
          <w:numId w:val="1"/>
        </w:numPr>
      </w:pPr>
      <w:r>
        <w:t xml:space="preserve">заявку на предоставление Субсидии по форме согласно приложению № 1 к настоящему Порядку; </w:t>
      </w:r>
    </w:p>
    <w:p w:rsidR="00D63479" w:rsidRDefault="00DE6AEF">
      <w:pPr>
        <w:numPr>
          <w:ilvl w:val="0"/>
          <w:numId w:val="1"/>
        </w:numPr>
      </w:pPr>
      <w:r>
        <w:t xml:space="preserve">гарантийное письмо об отсутствии задолженности по заработной плате перед работниками и обеспечении работодателем среднемесячной заработной платы работников не ниже минимального размера оплаты труда по состоянию на 01 число месяца, в котором работодатель обратился за предоставлением Субсидии; </w:t>
      </w:r>
    </w:p>
    <w:p w:rsidR="00D63479" w:rsidRDefault="00DE6AEF">
      <w:pPr>
        <w:numPr>
          <w:ilvl w:val="0"/>
          <w:numId w:val="1"/>
        </w:numPr>
        <w:spacing w:after="99" w:line="351" w:lineRule="auto"/>
      </w:pPr>
      <w:r>
        <w:t xml:space="preserve">документы, подтверждающие организацию сопровождения </w:t>
      </w:r>
      <w:proofErr w:type="gramStart"/>
      <w:r>
        <w:t xml:space="preserve">инвалида:   </w:t>
      </w:r>
      <w:proofErr w:type="gramEnd"/>
      <w:r>
        <w:t xml:space="preserve">  копия локального нормативного акта о назначении работника наставником; </w:t>
      </w:r>
    </w:p>
    <w:p w:rsidR="00D63479" w:rsidRDefault="00DE6AEF">
      <w:pPr>
        <w:spacing w:after="183"/>
        <w:ind w:left="-5"/>
      </w:pPr>
      <w:r>
        <w:t xml:space="preserve">    копия приказа (распоряжения) о приеме на работу работника, назначенного </w:t>
      </w:r>
      <w:proofErr w:type="gramStart"/>
      <w:r>
        <w:t xml:space="preserve">наставником;   </w:t>
      </w:r>
      <w:proofErr w:type="gramEnd"/>
      <w:r>
        <w:t xml:space="preserve">  копия приказа (распоряжения) о приеме на работу инвалида молодого возраста; </w:t>
      </w:r>
    </w:p>
    <w:p w:rsidR="00D63479" w:rsidRDefault="00DE6AEF">
      <w:pPr>
        <w:spacing w:after="191"/>
        <w:ind w:left="-5"/>
      </w:pPr>
      <w:r>
        <w:t xml:space="preserve">    копия коллективного договора (соглашения, локального нормативного акта), устанавливающего систему оплаты труда; </w:t>
      </w:r>
    </w:p>
    <w:p w:rsidR="00D63479" w:rsidRDefault="00DE6AEF">
      <w:pPr>
        <w:numPr>
          <w:ilvl w:val="0"/>
          <w:numId w:val="1"/>
        </w:numPr>
        <w:spacing w:after="194"/>
      </w:pPr>
      <w:r>
        <w:t xml:space="preserve">документы, подтверждающие затраты:     расчет суммы затрат с указанием сведений о начислении доплаты за наставничество наставнику и сведений о начислении сумм страховых взносов, подлежащих уплате в соответствии с законодательством Российской Федерации о налогах и сборах, а также страховых взносов,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размер доплаты за наставничество, за период, в котором осуществлялось наставничество, по форме, установленной комитетом; </w:t>
      </w:r>
    </w:p>
    <w:p w:rsidR="00D63479" w:rsidRDefault="00DE6AEF">
      <w:pPr>
        <w:ind w:left="-5"/>
      </w:pPr>
      <w:r>
        <w:t xml:space="preserve"> копия табеля учета рабочего времени инвалида молодого возраста за период, в котором осуществлялось наставничество, по унифицированной форме № Т13, утвержденной постановлением Госкомстата РФ от 05.01.2004 № 1;     </w:t>
      </w:r>
      <w:r>
        <w:lastRenderedPageBreak/>
        <w:t xml:space="preserve">копия табеля учета рабочего времени наставника за период, в котором осуществлялось наставничество, по унифицированной форме № Т-13, утвержденной постановлением Госкомстата РФ от 05.01.2004 № 1;     первичные учетные документы, подтверждающие выплату наставнику доплаты за наставничество за период, в котором осуществлялось наставничество (копии платежных поручений, платежных ведомостей, и иные первичные учетные документы, подтверждающие выплату наставнику доплаты за наставничество за указанный период); </w:t>
      </w:r>
    </w:p>
    <w:p w:rsidR="00D63479" w:rsidRDefault="00DE6AEF">
      <w:pPr>
        <w:numPr>
          <w:ilvl w:val="0"/>
          <w:numId w:val="1"/>
        </w:numPr>
      </w:pPr>
      <w:r>
        <w:t>копию доверенности или иного документа, подтверждающего полномочия уполномоченного лица на подписание и (или) заверение документов, указанных в настоящем пункте, в случае, если документы подписываются и (или) заверяются лицом, не имеющим права действовать без доверенности от имени работодателя в соответствии с его учредительными документами</w:t>
      </w:r>
      <w:r>
        <w:rPr>
          <w:rFonts w:ascii="Calibri" w:eastAsia="Calibri" w:hAnsi="Calibri" w:cs="Calibri"/>
          <w:sz w:val="22"/>
        </w:rPr>
        <w:t xml:space="preserve">. </w:t>
      </w:r>
    </w:p>
    <w:sectPr w:rsidR="00D63479">
      <w:pgSz w:w="11906" w:h="16838"/>
      <w:pgMar w:top="1138" w:right="845" w:bottom="13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F97"/>
    <w:multiLevelType w:val="hybridMultilevel"/>
    <w:tmpl w:val="D89683FE"/>
    <w:lvl w:ilvl="0" w:tplc="21F625A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46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8E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67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C2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C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85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6D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2C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F38A8"/>
    <w:multiLevelType w:val="hybridMultilevel"/>
    <w:tmpl w:val="6D34F23A"/>
    <w:lvl w:ilvl="0" w:tplc="589026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CE04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E61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A7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4C43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47C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86E5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682F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655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9"/>
    <w:rsid w:val="006C1875"/>
    <w:rsid w:val="00D63479"/>
    <w:rsid w:val="00DE6AEF"/>
    <w:rsid w:val="00E94BCC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D6D1"/>
  <w15:docId w15:val="{502686AE-D6F2-4DCB-BC7B-FB2ACB6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9" w:line="285" w:lineRule="auto"/>
      <w:ind w:left="4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C18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875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E94BCC"/>
    <w:pPr>
      <w:spacing w:after="0" w:line="240" w:lineRule="auto"/>
      <w:ind w:left="4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Strong"/>
    <w:basedOn w:val="a0"/>
    <w:uiPriority w:val="22"/>
    <w:qFormat/>
    <w:rsid w:val="00E94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ptt.ru/glavnayastranitsa/abiturien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2024-01-29T06:36:00Z</dcterms:created>
  <dcterms:modified xsi:type="dcterms:W3CDTF">2024-01-29T07:10:00Z</dcterms:modified>
</cp:coreProperties>
</file>